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2F" w:rsidRPr="00BE3414" w:rsidRDefault="00A95E94" w:rsidP="00BE3414">
      <w:pPr>
        <w:spacing w:line="600" w:lineRule="exact"/>
        <w:jc w:val="distribute"/>
        <w:rPr>
          <w:rFonts w:eastAsia="標楷體"/>
          <w:b/>
          <w:sz w:val="44"/>
          <w:szCs w:val="48"/>
        </w:rPr>
      </w:pPr>
      <w:r w:rsidRPr="00BE3414">
        <w:rPr>
          <w:rFonts w:eastAsia="標楷體" w:hAnsi="標楷體"/>
          <w:b/>
          <w:sz w:val="44"/>
          <w:szCs w:val="48"/>
        </w:rPr>
        <w:t>中華民國</w:t>
      </w:r>
      <w:r w:rsidR="00210444" w:rsidRPr="00BE3414">
        <w:rPr>
          <w:rFonts w:eastAsia="標楷體" w:hAnsi="標楷體"/>
          <w:b/>
          <w:sz w:val="44"/>
          <w:szCs w:val="48"/>
        </w:rPr>
        <w:t>地球物理學會</w:t>
      </w:r>
      <w:r w:rsidR="00BE3414" w:rsidRPr="00BE3414">
        <w:rPr>
          <w:rFonts w:eastAsia="標楷體" w:hAnsi="標楷體"/>
          <w:b/>
          <w:sz w:val="44"/>
          <w:szCs w:val="48"/>
        </w:rPr>
        <w:t>與</w:t>
      </w:r>
      <w:r w:rsidR="00BE3414" w:rsidRPr="00BE3414">
        <w:rPr>
          <w:rFonts w:eastAsia="標楷體" w:hAnsi="標楷體" w:hint="eastAsia"/>
          <w:b/>
          <w:sz w:val="44"/>
          <w:szCs w:val="48"/>
        </w:rPr>
        <w:t>社團法人</w:t>
      </w:r>
      <w:r w:rsidR="00BE3414" w:rsidRPr="00BE3414">
        <w:rPr>
          <w:rFonts w:eastAsia="標楷體" w:hAnsi="標楷體"/>
          <w:b/>
          <w:sz w:val="44"/>
          <w:szCs w:val="48"/>
        </w:rPr>
        <w:t>中華民國地質學會</w:t>
      </w:r>
    </w:p>
    <w:p w:rsidR="005C547B" w:rsidRPr="00BE3414" w:rsidRDefault="00BE3414" w:rsidP="005149C3">
      <w:pPr>
        <w:spacing w:line="600" w:lineRule="exact"/>
        <w:jc w:val="center"/>
        <w:rPr>
          <w:rFonts w:eastAsia="標楷體"/>
          <w:b/>
          <w:sz w:val="44"/>
          <w:szCs w:val="48"/>
        </w:rPr>
      </w:pPr>
      <w:r w:rsidRPr="00BE3414">
        <w:rPr>
          <w:rFonts w:eastAsia="標楷體" w:hAnsi="標楷體" w:hint="eastAsia"/>
          <w:b/>
          <w:sz w:val="44"/>
          <w:szCs w:val="48"/>
        </w:rPr>
        <w:t>102</w:t>
      </w:r>
      <w:r w:rsidR="00E5002F" w:rsidRPr="00BE3414">
        <w:rPr>
          <w:rFonts w:eastAsia="標楷體" w:hAnsi="標楷體"/>
          <w:b/>
          <w:sz w:val="44"/>
          <w:szCs w:val="48"/>
        </w:rPr>
        <w:t>年年會暨學術研討會</w:t>
      </w:r>
      <w:r w:rsidR="003F0A67" w:rsidRPr="00BE3414">
        <w:rPr>
          <w:rFonts w:eastAsia="標楷體" w:hAnsi="標楷體"/>
          <w:b/>
          <w:sz w:val="44"/>
          <w:szCs w:val="48"/>
        </w:rPr>
        <w:t>聯合學生</w:t>
      </w:r>
      <w:r w:rsidR="004C3917" w:rsidRPr="00BE3414">
        <w:rPr>
          <w:rFonts w:eastAsia="標楷體" w:hAnsi="標楷體" w:hint="eastAsia"/>
          <w:b/>
          <w:sz w:val="44"/>
          <w:szCs w:val="48"/>
        </w:rPr>
        <w:t>論文</w:t>
      </w:r>
      <w:r w:rsidR="003F0A67" w:rsidRPr="00BE3414">
        <w:rPr>
          <w:rFonts w:eastAsia="標楷體" w:hAnsi="標楷體"/>
          <w:b/>
          <w:sz w:val="44"/>
          <w:szCs w:val="48"/>
        </w:rPr>
        <w:t>比賽</w:t>
      </w:r>
    </w:p>
    <w:p w:rsidR="005C547B" w:rsidRPr="00BE3414" w:rsidRDefault="000600EA" w:rsidP="005149C3">
      <w:pPr>
        <w:spacing w:line="600" w:lineRule="exact"/>
        <w:jc w:val="center"/>
        <w:rPr>
          <w:rFonts w:eastAsia="標楷體"/>
          <w:sz w:val="44"/>
          <w:szCs w:val="48"/>
        </w:rPr>
      </w:pPr>
      <w:r w:rsidRPr="000600EA">
        <w:rPr>
          <w:rFonts w:eastAsia="標楷體" w:hAnsi="標楷體"/>
          <w:b/>
          <w:noProof/>
          <w:sz w:val="44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7pt;margin-top:11.45pt;width:100.25pt;height:25.2pt;z-index:251660288;mso-height-percent:200;mso-height-percent:200;mso-width-relative:margin;mso-height-relative:margin" filled="f" stroked="f">
            <v:textbox style="mso-fit-shape-to-text:t">
              <w:txbxContent>
                <w:p w:rsidR="00050688" w:rsidRPr="00050688" w:rsidRDefault="00050688">
                  <w:pPr>
                    <w:rPr>
                      <w:rFonts w:ascii="標楷體" w:eastAsia="標楷體" w:hAnsi="標楷體"/>
                    </w:rPr>
                  </w:pPr>
                  <w:r w:rsidRPr="00050688">
                    <w:rPr>
                      <w:rFonts w:ascii="標楷體" w:eastAsia="標楷體" w:hAnsi="標楷體" w:hint="eastAsia"/>
                    </w:rPr>
                    <w:t>按筆畫順序排列</w:t>
                  </w:r>
                </w:p>
              </w:txbxContent>
            </v:textbox>
          </v:shape>
        </w:pict>
      </w:r>
      <w:r w:rsidR="003F0A67" w:rsidRPr="00BE3414">
        <w:rPr>
          <w:rFonts w:eastAsia="標楷體" w:hAnsi="標楷體"/>
          <w:b/>
          <w:sz w:val="44"/>
          <w:szCs w:val="48"/>
        </w:rPr>
        <w:t>得獎名單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8"/>
        <w:gridCol w:w="1701"/>
        <w:gridCol w:w="4818"/>
        <w:gridCol w:w="1560"/>
        <w:gridCol w:w="1443"/>
      </w:tblGrid>
      <w:tr w:rsidR="00CD067B" w:rsidRPr="003B4E65" w:rsidTr="00E64C29">
        <w:tc>
          <w:tcPr>
            <w:tcW w:w="360" w:type="pct"/>
            <w:vAlign w:val="center"/>
          </w:tcPr>
          <w:p w:rsidR="00CD067B" w:rsidRPr="003B4E65" w:rsidRDefault="00CD067B" w:rsidP="00C90436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32"/>
              </w:rPr>
            </w:pPr>
            <w:r w:rsidRPr="003B4E65">
              <w:rPr>
                <w:rFonts w:eastAsia="標楷體" w:hAnsi="標楷體"/>
                <w:b/>
                <w:bCs/>
                <w:color w:val="000000" w:themeColor="text1"/>
                <w:sz w:val="32"/>
              </w:rPr>
              <w:t>獎項</w:t>
            </w:r>
          </w:p>
        </w:tc>
        <w:tc>
          <w:tcPr>
            <w:tcW w:w="829" w:type="pct"/>
            <w:vAlign w:val="center"/>
          </w:tcPr>
          <w:p w:rsidR="00CD067B" w:rsidRPr="003B4E65" w:rsidRDefault="00CD067B" w:rsidP="00C90436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32"/>
              </w:rPr>
            </w:pPr>
            <w:r w:rsidRPr="003B4E65">
              <w:rPr>
                <w:rFonts w:eastAsia="標楷體" w:hAnsi="標楷體"/>
                <w:b/>
                <w:bCs/>
                <w:color w:val="000000" w:themeColor="text1"/>
                <w:sz w:val="32"/>
              </w:rPr>
              <w:t>議程代碼</w:t>
            </w:r>
          </w:p>
        </w:tc>
        <w:tc>
          <w:tcPr>
            <w:tcW w:w="2348" w:type="pct"/>
            <w:vAlign w:val="center"/>
          </w:tcPr>
          <w:p w:rsidR="00CD067B" w:rsidRPr="003B4E65" w:rsidRDefault="00CD067B" w:rsidP="00C90436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32"/>
              </w:rPr>
            </w:pPr>
            <w:r w:rsidRPr="003B4E65">
              <w:rPr>
                <w:rFonts w:eastAsia="標楷體" w:hAnsi="標楷體"/>
                <w:b/>
                <w:bCs/>
                <w:color w:val="000000" w:themeColor="text1"/>
                <w:sz w:val="32"/>
              </w:rPr>
              <w:t>題</w:t>
            </w:r>
            <w:r w:rsidRPr="003B4E65">
              <w:rPr>
                <w:rFonts w:eastAsia="標楷體"/>
                <w:b/>
                <w:bCs/>
                <w:color w:val="000000" w:themeColor="text1"/>
                <w:sz w:val="32"/>
              </w:rPr>
              <w:t xml:space="preserve">            </w:t>
            </w:r>
            <w:r w:rsidRPr="003B4E65">
              <w:rPr>
                <w:rFonts w:eastAsia="標楷體" w:hAnsi="標楷體"/>
                <w:b/>
                <w:bCs/>
                <w:color w:val="000000" w:themeColor="text1"/>
                <w:sz w:val="32"/>
              </w:rPr>
              <w:t>目</w:t>
            </w:r>
          </w:p>
        </w:tc>
        <w:tc>
          <w:tcPr>
            <w:tcW w:w="760" w:type="pct"/>
            <w:vAlign w:val="center"/>
          </w:tcPr>
          <w:p w:rsidR="00CD067B" w:rsidRPr="003B4E65" w:rsidRDefault="00CD067B" w:rsidP="00C90436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32"/>
              </w:rPr>
            </w:pPr>
            <w:r w:rsidRPr="003B4E65">
              <w:rPr>
                <w:rFonts w:eastAsia="標楷體" w:hAnsi="標楷體"/>
                <w:b/>
                <w:bCs/>
                <w:color w:val="000000" w:themeColor="text1"/>
                <w:sz w:val="32"/>
              </w:rPr>
              <w:t>作者</w:t>
            </w:r>
          </w:p>
        </w:tc>
        <w:tc>
          <w:tcPr>
            <w:tcW w:w="703" w:type="pct"/>
          </w:tcPr>
          <w:p w:rsidR="00CD067B" w:rsidRPr="003B4E65" w:rsidRDefault="00940B4B" w:rsidP="00C90436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32"/>
              </w:rPr>
            </w:pPr>
            <w:r w:rsidRPr="003B4E65">
              <w:rPr>
                <w:rFonts w:eastAsia="標楷體" w:hAnsi="標楷體"/>
                <w:b/>
                <w:bCs/>
                <w:color w:val="000000" w:themeColor="text1"/>
                <w:sz w:val="32"/>
              </w:rPr>
              <w:t>系所</w:t>
            </w:r>
          </w:p>
        </w:tc>
      </w:tr>
      <w:tr w:rsidR="00AB76C0" w:rsidRPr="003B4E65" w:rsidTr="00AB76C0">
        <w:trPr>
          <w:trHeight w:val="1517"/>
        </w:trPr>
        <w:tc>
          <w:tcPr>
            <w:tcW w:w="360" w:type="pct"/>
            <w:vAlign w:val="center"/>
          </w:tcPr>
          <w:p w:rsidR="00AB76C0" w:rsidRPr="00973BC8" w:rsidRDefault="00AB76C0" w:rsidP="00050688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特優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PP-510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喬治亞地區新生代火成岩之地球化學特性與岩石成因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proofErr w:type="gramStart"/>
            <w:r w:rsidRPr="00973BC8">
              <w:rPr>
                <w:rFonts w:eastAsia="標楷體" w:hAnsi="標楷體"/>
              </w:rPr>
              <w:t>張宇涵</w:t>
            </w:r>
            <w:proofErr w:type="gramEnd"/>
          </w:p>
        </w:tc>
        <w:tc>
          <w:tcPr>
            <w:tcW w:w="703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AB76C0">
        <w:trPr>
          <w:trHeight w:val="1517"/>
        </w:trPr>
        <w:tc>
          <w:tcPr>
            <w:tcW w:w="360" w:type="pct"/>
            <w:vAlign w:val="center"/>
          </w:tcPr>
          <w:p w:rsidR="00AB76C0" w:rsidRPr="00973BC8" w:rsidRDefault="00AB76C0" w:rsidP="00961626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特優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GP-1B-10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proofErr w:type="gramStart"/>
            <w:r w:rsidRPr="00973BC8">
              <w:rPr>
                <w:rFonts w:eastAsia="標楷體" w:hAnsi="標楷體"/>
              </w:rPr>
              <w:t>透地雷達</w:t>
            </w:r>
            <w:proofErr w:type="gramEnd"/>
            <w:r w:rsidRPr="00973BC8">
              <w:rPr>
                <w:rFonts w:eastAsia="標楷體" w:hAnsi="標楷體"/>
              </w:rPr>
              <w:t>特性分析於</w:t>
            </w:r>
            <w:r w:rsidRPr="00973BC8">
              <w:rPr>
                <w:rFonts w:eastAsia="標楷體"/>
              </w:rPr>
              <w:t>LNAPL</w:t>
            </w:r>
            <w:r w:rsidRPr="00973BC8">
              <w:rPr>
                <w:rFonts w:eastAsia="標楷體" w:hAnsi="標楷體"/>
              </w:rPr>
              <w:t>汙染探測應用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/>
              </w:rPr>
            </w:pPr>
            <w:r w:rsidRPr="00973BC8">
              <w:rPr>
                <w:rFonts w:eastAsia="標楷體" w:hAnsi="標楷體"/>
                <w:color w:val="000000"/>
              </w:rPr>
              <w:t>范仲奇</w:t>
            </w:r>
          </w:p>
        </w:tc>
        <w:tc>
          <w:tcPr>
            <w:tcW w:w="703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國立中央大學地球科學系暨研究所</w:t>
            </w:r>
          </w:p>
        </w:tc>
      </w:tr>
      <w:tr w:rsidR="00AB76C0" w:rsidRPr="003B4E65" w:rsidTr="00AB76C0">
        <w:trPr>
          <w:trHeight w:val="1411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特優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PP-325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台灣北部</w:t>
            </w:r>
            <w:proofErr w:type="gramStart"/>
            <w:r w:rsidRPr="00973BC8">
              <w:rPr>
                <w:rFonts w:eastAsia="標楷體" w:hAnsi="標楷體"/>
              </w:rPr>
              <w:t>長微震</w:t>
            </w:r>
            <w:proofErr w:type="gramEnd"/>
            <w:r w:rsidRPr="00973BC8">
              <w:rPr>
                <w:rFonts w:eastAsia="標楷體" w:hAnsi="標楷體"/>
              </w:rPr>
              <w:t>偵測系統之建置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戴心如</w:t>
            </w:r>
          </w:p>
        </w:tc>
        <w:tc>
          <w:tcPr>
            <w:tcW w:w="703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國立臺灣師範大學地球科學系</w:t>
            </w:r>
          </w:p>
        </w:tc>
      </w:tr>
      <w:tr w:rsidR="00AB76C0" w:rsidRPr="003B4E65" w:rsidTr="00AB76C0">
        <w:trPr>
          <w:trHeight w:val="978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特優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PP-215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奇美斷層破壞帶之褶皺變形初探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郭思廷</w:t>
            </w:r>
          </w:p>
        </w:tc>
        <w:tc>
          <w:tcPr>
            <w:tcW w:w="703" w:type="pct"/>
            <w:vAlign w:val="center"/>
          </w:tcPr>
          <w:p w:rsidR="00AB76C0" w:rsidRPr="00973BC8" w:rsidRDefault="00AB76C0" w:rsidP="00D0592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AB76C0">
        <w:trPr>
          <w:trHeight w:val="981"/>
        </w:trPr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特優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S1-3A-02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三維速度模型下震源參數與破裂過程</w:t>
            </w:r>
            <w:proofErr w:type="gramStart"/>
            <w:r w:rsidRPr="00973BC8">
              <w:rPr>
                <w:rFonts w:eastAsia="標楷體" w:hAnsi="標楷體"/>
              </w:rPr>
              <w:t>快速逆推演算</w:t>
            </w:r>
            <w:proofErr w:type="gramEnd"/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謝銘哲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AB76C0" w:rsidRPr="00973BC8" w:rsidRDefault="00AB76C0" w:rsidP="00D0592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國立中央大學地球科學系暨研究所</w:t>
            </w:r>
          </w:p>
        </w:tc>
      </w:tr>
      <w:tr w:rsidR="00E64C29" w:rsidRPr="003B4E65" w:rsidTr="00AB76C0">
        <w:trPr>
          <w:trHeight w:val="207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E64C29" w:rsidRPr="00973BC8" w:rsidRDefault="00E64C29" w:rsidP="00AB76C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AB76C0" w:rsidRPr="003B4E65" w:rsidTr="00E64C29">
        <w:trPr>
          <w:trHeight w:val="1305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PP-512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緬甸薩爾溫江</w:t>
            </w:r>
            <w:proofErr w:type="gramStart"/>
            <w:r w:rsidRPr="00973BC8">
              <w:rPr>
                <w:rFonts w:eastAsia="標楷體" w:hAnsi="標楷體"/>
              </w:rPr>
              <w:t>水系碎屑鋯石</w:t>
            </w:r>
            <w:proofErr w:type="gramEnd"/>
            <w:r w:rsidRPr="00973BC8">
              <w:rPr>
                <w:rFonts w:eastAsia="標楷體" w:hAnsi="標楷體"/>
              </w:rPr>
              <w:t>研究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湯瑞婷</w:t>
            </w:r>
          </w:p>
        </w:tc>
        <w:tc>
          <w:tcPr>
            <w:tcW w:w="703" w:type="pct"/>
            <w:vAlign w:val="center"/>
          </w:tcPr>
          <w:p w:rsidR="00AB76C0" w:rsidRPr="00973BC8" w:rsidRDefault="00AB76C0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1082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PP-408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利用西赤道</w:t>
            </w:r>
            <w:proofErr w:type="gramStart"/>
            <w:r w:rsidRPr="00973BC8">
              <w:rPr>
                <w:rFonts w:eastAsia="標楷體" w:hAnsi="標楷體"/>
              </w:rPr>
              <w:t>太平洋岩芯</w:t>
            </w:r>
            <w:proofErr w:type="gramEnd"/>
            <w:r w:rsidRPr="00973BC8">
              <w:rPr>
                <w:rFonts w:eastAsia="標楷體"/>
              </w:rPr>
              <w:t xml:space="preserve">ODP 1115B </w:t>
            </w:r>
            <w:r w:rsidRPr="00973BC8">
              <w:rPr>
                <w:rFonts w:eastAsia="標楷體" w:hAnsi="標楷體"/>
              </w:rPr>
              <w:t>探討早更新</w:t>
            </w:r>
            <w:proofErr w:type="gramStart"/>
            <w:r w:rsidRPr="00973BC8">
              <w:rPr>
                <w:rFonts w:eastAsia="標楷體" w:hAnsi="標楷體"/>
              </w:rPr>
              <w:t>世</w:t>
            </w:r>
            <w:proofErr w:type="gramEnd"/>
            <w:r w:rsidRPr="00973BC8">
              <w:rPr>
                <w:rFonts w:eastAsia="標楷體" w:hAnsi="標楷體"/>
              </w:rPr>
              <w:t>浮游性有孔蟲</w:t>
            </w:r>
            <w:proofErr w:type="spellStart"/>
            <w:r w:rsidRPr="00973BC8">
              <w:rPr>
                <w:rFonts w:eastAsia="標楷體"/>
              </w:rPr>
              <w:t>Pulleniatina</w:t>
            </w:r>
            <w:proofErr w:type="spellEnd"/>
            <w:proofErr w:type="gramStart"/>
            <w:r w:rsidRPr="00973BC8">
              <w:rPr>
                <w:rFonts w:eastAsia="標楷體" w:hAnsi="標楷體"/>
              </w:rPr>
              <w:t>屬旋向</w:t>
            </w:r>
            <w:proofErr w:type="gramEnd"/>
            <w:r w:rsidRPr="00973BC8">
              <w:rPr>
                <w:rFonts w:eastAsia="標楷體" w:hAnsi="標楷體"/>
              </w:rPr>
              <w:t>事件中的族群結構變化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蔣孟庭</w:t>
            </w:r>
          </w:p>
        </w:tc>
        <w:tc>
          <w:tcPr>
            <w:tcW w:w="703" w:type="pct"/>
            <w:vAlign w:val="center"/>
          </w:tcPr>
          <w:p w:rsidR="00AB76C0" w:rsidRPr="00973BC8" w:rsidRDefault="00AB76C0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</w:t>
            </w:r>
          </w:p>
        </w:tc>
      </w:tr>
      <w:tr w:rsidR="00AB76C0" w:rsidRPr="003B4E65" w:rsidTr="00E64C29">
        <w:trPr>
          <w:trHeight w:val="983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ST-1B-09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新竹地區晚中新</w:t>
            </w:r>
            <w:proofErr w:type="gramStart"/>
            <w:r w:rsidRPr="00973BC8">
              <w:rPr>
                <w:rFonts w:eastAsia="標楷體" w:hAnsi="標楷體"/>
              </w:rPr>
              <w:t>世</w:t>
            </w:r>
            <w:proofErr w:type="gramEnd"/>
            <w:r w:rsidRPr="00973BC8">
              <w:rPr>
                <w:rFonts w:eastAsia="標楷體" w:hAnsi="標楷體"/>
              </w:rPr>
              <w:t>至更新</w:t>
            </w:r>
            <w:proofErr w:type="gramStart"/>
            <w:r w:rsidRPr="00973BC8">
              <w:rPr>
                <w:rFonts w:eastAsia="標楷體" w:hAnsi="標楷體"/>
              </w:rPr>
              <w:t>世</w:t>
            </w:r>
            <w:proofErr w:type="gramEnd"/>
            <w:r w:rsidRPr="00973BC8">
              <w:rPr>
                <w:rFonts w:eastAsia="標楷體" w:hAnsi="標楷體"/>
              </w:rPr>
              <w:t>之古</w:t>
            </w:r>
            <w:proofErr w:type="gramStart"/>
            <w:r w:rsidRPr="00973BC8">
              <w:rPr>
                <w:rFonts w:eastAsia="標楷體" w:hAnsi="標楷體"/>
              </w:rPr>
              <w:t>沉</w:t>
            </w:r>
            <w:proofErr w:type="gramEnd"/>
            <w:r w:rsidRPr="00973BC8">
              <w:rPr>
                <w:rFonts w:eastAsia="標楷體" w:hAnsi="標楷體"/>
              </w:rPr>
              <w:t>積環境演化特性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/>
              </w:rPr>
            </w:pPr>
            <w:r w:rsidRPr="00973BC8">
              <w:rPr>
                <w:rFonts w:eastAsia="標楷體" w:hAnsi="標楷體"/>
                <w:color w:val="000000"/>
              </w:rPr>
              <w:t>黃瑞澤</w:t>
            </w:r>
          </w:p>
        </w:tc>
        <w:tc>
          <w:tcPr>
            <w:tcW w:w="703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國立成功大學地球科學系</w:t>
            </w:r>
          </w:p>
        </w:tc>
      </w:tr>
      <w:tr w:rsidR="00AB76C0" w:rsidRPr="003B4E65" w:rsidTr="00E64C29">
        <w:trPr>
          <w:trHeight w:val="983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PP-204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中段縱谷斷層和中央山脈斷層之震間變形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秦念祺</w:t>
            </w:r>
          </w:p>
        </w:tc>
        <w:tc>
          <w:tcPr>
            <w:tcW w:w="703" w:type="pct"/>
            <w:vAlign w:val="center"/>
          </w:tcPr>
          <w:p w:rsidR="00AB76C0" w:rsidRPr="00973BC8" w:rsidRDefault="00AB76C0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1126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PP-206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利用永久散射體雷達干涉技術和</w:t>
            </w:r>
            <w:r w:rsidRPr="00973BC8">
              <w:rPr>
                <w:rFonts w:eastAsia="標楷體"/>
              </w:rPr>
              <w:t>ALOS</w:t>
            </w:r>
            <w:r w:rsidRPr="00973BC8">
              <w:rPr>
                <w:rFonts w:eastAsia="標楷體" w:hAnsi="標楷體"/>
              </w:rPr>
              <w:t>影像探討台灣東部縱谷斷層北部的分段與應變累積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廖昱</w:t>
            </w:r>
            <w:proofErr w:type="gramStart"/>
            <w:r w:rsidRPr="00973BC8">
              <w:rPr>
                <w:rFonts w:eastAsia="標楷體" w:hAnsi="標楷體"/>
              </w:rPr>
              <w:t>茨</w:t>
            </w:r>
            <w:proofErr w:type="gramEnd"/>
          </w:p>
        </w:tc>
        <w:tc>
          <w:tcPr>
            <w:tcW w:w="703" w:type="pct"/>
            <w:vAlign w:val="center"/>
          </w:tcPr>
          <w:p w:rsidR="00AB76C0" w:rsidRPr="00973BC8" w:rsidRDefault="00AB76C0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844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NH2-2A-06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利用滲透試驗</w:t>
            </w:r>
            <w:proofErr w:type="gramStart"/>
            <w:r w:rsidRPr="00973BC8">
              <w:rPr>
                <w:rFonts w:eastAsia="標楷體" w:hAnsi="標楷體"/>
              </w:rPr>
              <w:t>探討滲</w:t>
            </w:r>
            <w:proofErr w:type="gramEnd"/>
            <w:r w:rsidRPr="00973BC8">
              <w:rPr>
                <w:rFonts w:eastAsia="標楷體" w:hAnsi="標楷體"/>
              </w:rPr>
              <w:t>流沖蝕行為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蘇郁婷</w:t>
            </w:r>
          </w:p>
        </w:tc>
        <w:tc>
          <w:tcPr>
            <w:tcW w:w="703" w:type="pct"/>
            <w:vAlign w:val="center"/>
          </w:tcPr>
          <w:p w:rsidR="00AB76C0" w:rsidRPr="00973BC8" w:rsidRDefault="00EE3548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國立台灣大學土木工程學系</w:t>
            </w:r>
          </w:p>
        </w:tc>
        <w:bookmarkStart w:id="0" w:name="_GoBack"/>
        <w:bookmarkEnd w:id="0"/>
      </w:tr>
      <w:tr w:rsidR="00AB76C0" w:rsidRPr="003B4E65" w:rsidTr="00E64C29">
        <w:trPr>
          <w:trHeight w:val="984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PP-103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西北太平洋過去十七萬年以來深層海水的環流變化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陳韻</w:t>
            </w:r>
            <w:proofErr w:type="gramStart"/>
            <w:r w:rsidRPr="00973BC8">
              <w:rPr>
                <w:rFonts w:eastAsia="標楷體" w:hAnsi="標楷體"/>
              </w:rPr>
              <w:t>嫆</w:t>
            </w:r>
            <w:proofErr w:type="gramEnd"/>
          </w:p>
        </w:tc>
        <w:tc>
          <w:tcPr>
            <w:tcW w:w="703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1410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PP-105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同位素質量平衡法於台灣西南海域產甲烷區之應用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陳乃禎</w:t>
            </w:r>
          </w:p>
        </w:tc>
        <w:tc>
          <w:tcPr>
            <w:tcW w:w="703" w:type="pct"/>
            <w:vAlign w:val="center"/>
          </w:tcPr>
          <w:p w:rsidR="00AB76C0" w:rsidRPr="00973BC8" w:rsidRDefault="00AB76C0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1131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PP-107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台灣西南海域上部斜坡海底泥火山甲烷氣體通量估算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黃愉</w:t>
            </w:r>
            <w:proofErr w:type="gramStart"/>
            <w:r w:rsidRPr="00973BC8">
              <w:rPr>
                <w:rFonts w:eastAsia="標楷體" w:hAnsi="標楷體"/>
              </w:rPr>
              <w:t>珺</w:t>
            </w:r>
            <w:proofErr w:type="gramEnd"/>
          </w:p>
        </w:tc>
        <w:tc>
          <w:tcPr>
            <w:tcW w:w="703" w:type="pct"/>
            <w:vAlign w:val="center"/>
          </w:tcPr>
          <w:p w:rsidR="00AB76C0" w:rsidRPr="00973BC8" w:rsidRDefault="00AB76C0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837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PP-321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美國奧勒岡州東部奧懷希高原地殼構造之接收函數分析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proofErr w:type="gramStart"/>
            <w:r w:rsidRPr="00973BC8">
              <w:rPr>
                <w:rFonts w:eastAsia="標楷體" w:hAnsi="標楷體"/>
              </w:rPr>
              <w:t>侯統源</w:t>
            </w:r>
            <w:proofErr w:type="gramEnd"/>
          </w:p>
        </w:tc>
        <w:tc>
          <w:tcPr>
            <w:tcW w:w="703" w:type="pct"/>
            <w:vAlign w:val="center"/>
          </w:tcPr>
          <w:p w:rsidR="00AB76C0" w:rsidRPr="00973BC8" w:rsidRDefault="00AB76C0" w:rsidP="0036114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國立台灣大學海洋研究所</w:t>
            </w:r>
          </w:p>
        </w:tc>
      </w:tr>
      <w:tr w:rsidR="00AB76C0" w:rsidRPr="003B4E65" w:rsidTr="00E64C29">
        <w:trPr>
          <w:trHeight w:val="976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PP-323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馬尼拉隱沒</w:t>
            </w:r>
            <w:proofErr w:type="gramStart"/>
            <w:r w:rsidRPr="00973BC8">
              <w:rPr>
                <w:rFonts w:eastAsia="標楷體" w:hAnsi="標楷體"/>
              </w:rPr>
              <w:t>帶導波</w:t>
            </w:r>
            <w:proofErr w:type="gramEnd"/>
            <w:r w:rsidRPr="00973BC8">
              <w:rPr>
                <w:rFonts w:eastAsia="標楷體" w:hAnsi="標楷體"/>
              </w:rPr>
              <w:t>行為特性探討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proofErr w:type="gramStart"/>
            <w:r w:rsidRPr="00973BC8">
              <w:rPr>
                <w:rFonts w:eastAsia="標楷體" w:hAnsi="標楷體"/>
              </w:rPr>
              <w:t>曾羽龍</w:t>
            </w:r>
            <w:proofErr w:type="gramEnd"/>
          </w:p>
        </w:tc>
        <w:tc>
          <w:tcPr>
            <w:tcW w:w="703" w:type="pct"/>
            <w:vAlign w:val="center"/>
          </w:tcPr>
          <w:p w:rsidR="00AB76C0" w:rsidRPr="00973BC8" w:rsidRDefault="00D54F2D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1543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S2-1B-02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西藏中部地殼構造的三維多尺度有限頻</w:t>
            </w:r>
            <w:proofErr w:type="gramStart"/>
            <w:r w:rsidRPr="00973BC8">
              <w:rPr>
                <w:rFonts w:eastAsia="標楷體" w:hAnsi="標楷體"/>
              </w:rPr>
              <w:t>寬雷利波層析成</w:t>
            </w:r>
            <w:proofErr w:type="gramEnd"/>
            <w:r w:rsidRPr="00973BC8">
              <w:rPr>
                <w:rFonts w:eastAsia="標楷體" w:hAnsi="標楷體"/>
              </w:rPr>
              <w:t>像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/>
              </w:rPr>
            </w:pPr>
            <w:r w:rsidRPr="00973BC8">
              <w:rPr>
                <w:rFonts w:eastAsia="標楷體" w:hAnsi="標楷體"/>
                <w:color w:val="000000"/>
              </w:rPr>
              <w:t>鄭亦修</w:t>
            </w:r>
          </w:p>
        </w:tc>
        <w:tc>
          <w:tcPr>
            <w:tcW w:w="703" w:type="pct"/>
            <w:vAlign w:val="center"/>
          </w:tcPr>
          <w:p w:rsidR="00AB76C0" w:rsidRPr="00973BC8" w:rsidRDefault="00CF1867" w:rsidP="00AB76C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1281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S2-1B-03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量化估算地震</w:t>
            </w:r>
            <w:proofErr w:type="gramStart"/>
            <w:r w:rsidRPr="00973BC8">
              <w:rPr>
                <w:rFonts w:eastAsia="標楷體" w:hAnsi="標楷體"/>
              </w:rPr>
              <w:t>矩張量逆推</w:t>
            </w:r>
            <w:proofErr w:type="gramEnd"/>
            <w:r w:rsidRPr="00973BC8">
              <w:rPr>
                <w:rFonts w:eastAsia="標楷體" w:hAnsi="標楷體"/>
              </w:rPr>
              <w:t>之不確定性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/>
              </w:rPr>
            </w:pPr>
            <w:r w:rsidRPr="00973BC8">
              <w:rPr>
                <w:rFonts w:eastAsia="標楷體" w:hAnsi="標楷體"/>
                <w:color w:val="000000"/>
              </w:rPr>
              <w:t>簡珮如</w:t>
            </w:r>
          </w:p>
        </w:tc>
        <w:tc>
          <w:tcPr>
            <w:tcW w:w="703" w:type="pct"/>
            <w:vAlign w:val="center"/>
          </w:tcPr>
          <w:p w:rsidR="00AB76C0" w:rsidRPr="00973BC8" w:rsidRDefault="00E97DD4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1258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PP-210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由河川陡峭度指標探討台灣中央山脈東翼之構造活動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陳奕維</w:t>
            </w:r>
          </w:p>
        </w:tc>
        <w:tc>
          <w:tcPr>
            <w:tcW w:w="703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1258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PP-222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利用地震學方法探討台灣附近琉球隱沒板塊的年齡及幾何型態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曾</w:t>
            </w:r>
            <w:proofErr w:type="gramStart"/>
            <w:r w:rsidRPr="00973BC8">
              <w:rPr>
                <w:rFonts w:eastAsia="標楷體" w:hAnsi="標楷體"/>
              </w:rPr>
              <w:t>俋</w:t>
            </w:r>
            <w:proofErr w:type="gramEnd"/>
            <w:r w:rsidRPr="00973BC8">
              <w:rPr>
                <w:rFonts w:eastAsia="標楷體" w:hAnsi="標楷體"/>
              </w:rPr>
              <w:t>銜</w:t>
            </w:r>
          </w:p>
        </w:tc>
        <w:tc>
          <w:tcPr>
            <w:tcW w:w="703" w:type="pct"/>
            <w:vAlign w:val="center"/>
          </w:tcPr>
          <w:p w:rsidR="00AB76C0" w:rsidRPr="00973BC8" w:rsidRDefault="00D54F2D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  <w:tr w:rsidR="00AB76C0" w:rsidRPr="003B4E65" w:rsidTr="00E64C29">
        <w:trPr>
          <w:trHeight w:val="1258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</w:pPr>
            <w:r w:rsidRPr="00973BC8">
              <w:t>T2-1B</w:t>
            </w:r>
            <w:r w:rsidR="00FC1189" w:rsidRPr="00973BC8">
              <w:t>]</w:t>
            </w:r>
            <w:r w:rsidRPr="00973BC8">
              <w:t>-06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非洲中部</w:t>
            </w:r>
            <w:proofErr w:type="gramStart"/>
            <w:r w:rsidRPr="00973BC8">
              <w:rPr>
                <w:rFonts w:eastAsia="標楷體" w:hAnsi="標楷體"/>
              </w:rPr>
              <w:t>剪切帶</w:t>
            </w:r>
            <w:proofErr w:type="gramEnd"/>
            <w:r w:rsidRPr="00973BC8">
              <w:rPr>
                <w:rFonts w:eastAsia="標楷體" w:hAnsi="標楷體"/>
              </w:rPr>
              <w:t>之活動史與岩石學分析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/>
              </w:rPr>
            </w:pPr>
            <w:r w:rsidRPr="00973BC8">
              <w:rPr>
                <w:rFonts w:eastAsia="標楷體" w:hAnsi="標楷體"/>
                <w:color w:val="000000"/>
              </w:rPr>
              <w:t>楊雅淇</w:t>
            </w:r>
          </w:p>
        </w:tc>
        <w:tc>
          <w:tcPr>
            <w:tcW w:w="703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國立臺灣師範大學</w:t>
            </w:r>
            <w:r w:rsidR="00D54F2D" w:rsidRPr="00973BC8">
              <w:rPr>
                <w:rFonts w:eastAsia="標楷體"/>
                <w:color w:val="000000" w:themeColor="text1"/>
                <w:sz w:val="20"/>
                <w:szCs w:val="20"/>
              </w:rPr>
              <w:t>地球科學系</w:t>
            </w:r>
          </w:p>
        </w:tc>
      </w:tr>
      <w:tr w:rsidR="00AB76C0" w:rsidRPr="003B4E65" w:rsidTr="00E64C29">
        <w:trPr>
          <w:trHeight w:val="1258"/>
        </w:trPr>
        <w:tc>
          <w:tcPr>
            <w:tcW w:w="360" w:type="pct"/>
            <w:vAlign w:val="center"/>
          </w:tcPr>
          <w:p w:rsidR="00AB76C0" w:rsidRPr="00973BC8" w:rsidRDefault="00AB76C0" w:rsidP="007C3D0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3BC8">
              <w:rPr>
                <w:rFonts w:eastAsia="標楷體"/>
                <w:color w:val="000000" w:themeColor="text1"/>
                <w:sz w:val="28"/>
                <w:szCs w:val="28"/>
              </w:rPr>
              <w:t>優等</w:t>
            </w:r>
          </w:p>
        </w:tc>
        <w:tc>
          <w:tcPr>
            <w:tcW w:w="829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</w:rPr>
            </w:pPr>
            <w:r w:rsidRPr="00973BC8">
              <w:rPr>
                <w:rFonts w:eastAsia="標楷體"/>
              </w:rPr>
              <w:t>GC1-3A-03</w:t>
            </w:r>
          </w:p>
        </w:tc>
        <w:tc>
          <w:tcPr>
            <w:tcW w:w="2348" w:type="pct"/>
            <w:vAlign w:val="center"/>
          </w:tcPr>
          <w:p w:rsidR="00AB76C0" w:rsidRPr="00973BC8" w:rsidRDefault="00AB76C0">
            <w:pPr>
              <w:rPr>
                <w:rFonts w:eastAsia="標楷體"/>
              </w:rPr>
            </w:pPr>
            <w:r w:rsidRPr="00973BC8">
              <w:rPr>
                <w:rFonts w:eastAsia="標楷體" w:hAnsi="標楷體"/>
              </w:rPr>
              <w:t>印度太平洋</w:t>
            </w:r>
            <w:proofErr w:type="gramStart"/>
            <w:r w:rsidRPr="00973BC8">
              <w:rPr>
                <w:rFonts w:eastAsia="標楷體" w:hAnsi="標楷體"/>
              </w:rPr>
              <w:t>暖池末次冰消期</w:t>
            </w:r>
            <w:proofErr w:type="gramEnd"/>
            <w:r w:rsidRPr="00973BC8">
              <w:rPr>
                <w:rFonts w:eastAsia="標楷體" w:hAnsi="標楷體"/>
              </w:rPr>
              <w:t>緯度向之動態變化</w:t>
            </w:r>
          </w:p>
        </w:tc>
        <w:tc>
          <w:tcPr>
            <w:tcW w:w="760" w:type="pct"/>
            <w:vAlign w:val="center"/>
          </w:tcPr>
          <w:p w:rsidR="00AB76C0" w:rsidRPr="00973BC8" w:rsidRDefault="00AB76C0" w:rsidP="00AB76C0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973BC8">
              <w:rPr>
                <w:rFonts w:eastAsia="標楷體" w:hAnsi="標楷體"/>
                <w:color w:val="000000"/>
              </w:rPr>
              <w:t>羅立</w:t>
            </w:r>
            <w:proofErr w:type="gramEnd"/>
          </w:p>
        </w:tc>
        <w:tc>
          <w:tcPr>
            <w:tcW w:w="703" w:type="pct"/>
            <w:vAlign w:val="center"/>
          </w:tcPr>
          <w:p w:rsidR="00AB76C0" w:rsidRPr="00973BC8" w:rsidRDefault="00EB16B3" w:rsidP="0039622B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3BC8">
              <w:rPr>
                <w:rFonts w:eastAsia="標楷體"/>
                <w:color w:val="000000" w:themeColor="text1"/>
                <w:sz w:val="20"/>
                <w:szCs w:val="20"/>
              </w:rPr>
              <w:t>國立台灣大學地質科學系暨研究所</w:t>
            </w:r>
          </w:p>
        </w:tc>
      </w:tr>
    </w:tbl>
    <w:p w:rsidR="006F60FC" w:rsidRPr="009F76EE" w:rsidRDefault="006F60FC" w:rsidP="00CF1867">
      <w:pPr>
        <w:spacing w:line="500" w:lineRule="exact"/>
        <w:jc w:val="distribute"/>
        <w:rPr>
          <w:rFonts w:eastAsia="標楷體"/>
          <w:b/>
          <w:color w:val="000000" w:themeColor="text1"/>
          <w:sz w:val="40"/>
          <w:szCs w:val="40"/>
        </w:rPr>
      </w:pPr>
    </w:p>
    <w:sectPr w:rsidR="006F60FC" w:rsidRPr="009F76EE" w:rsidSect="007C3D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0E" w:rsidRDefault="00C95D0E" w:rsidP="00A95E94">
      <w:r>
        <w:separator/>
      </w:r>
    </w:p>
  </w:endnote>
  <w:endnote w:type="continuationSeparator" w:id="0">
    <w:p w:rsidR="00C95D0E" w:rsidRDefault="00C95D0E" w:rsidP="00A95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0E" w:rsidRDefault="00C95D0E" w:rsidP="00A95E94">
      <w:r>
        <w:separator/>
      </w:r>
    </w:p>
  </w:footnote>
  <w:footnote w:type="continuationSeparator" w:id="0">
    <w:p w:rsidR="00C95D0E" w:rsidRDefault="00C95D0E" w:rsidP="00A95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125"/>
    <w:rsid w:val="00002A46"/>
    <w:rsid w:val="00023E26"/>
    <w:rsid w:val="00050688"/>
    <w:rsid w:val="000600EA"/>
    <w:rsid w:val="00083B50"/>
    <w:rsid w:val="00117223"/>
    <w:rsid w:val="00154F95"/>
    <w:rsid w:val="001C7841"/>
    <w:rsid w:val="00210444"/>
    <w:rsid w:val="00257671"/>
    <w:rsid w:val="002B3125"/>
    <w:rsid w:val="002D48E8"/>
    <w:rsid w:val="0033156D"/>
    <w:rsid w:val="0036114C"/>
    <w:rsid w:val="0039622B"/>
    <w:rsid w:val="003B4E65"/>
    <w:rsid w:val="003F0A67"/>
    <w:rsid w:val="004A5AB5"/>
    <w:rsid w:val="004C3917"/>
    <w:rsid w:val="005149C3"/>
    <w:rsid w:val="005A3B29"/>
    <w:rsid w:val="005B451D"/>
    <w:rsid w:val="005C547B"/>
    <w:rsid w:val="005C6168"/>
    <w:rsid w:val="00611448"/>
    <w:rsid w:val="00641FC9"/>
    <w:rsid w:val="006F60FC"/>
    <w:rsid w:val="00731D02"/>
    <w:rsid w:val="0074351E"/>
    <w:rsid w:val="00776102"/>
    <w:rsid w:val="007C3D05"/>
    <w:rsid w:val="007F233D"/>
    <w:rsid w:val="008236AD"/>
    <w:rsid w:val="00841D69"/>
    <w:rsid w:val="00870886"/>
    <w:rsid w:val="00873FF7"/>
    <w:rsid w:val="00940463"/>
    <w:rsid w:val="00940B4B"/>
    <w:rsid w:val="00961626"/>
    <w:rsid w:val="00973BC8"/>
    <w:rsid w:val="00992F79"/>
    <w:rsid w:val="00995D19"/>
    <w:rsid w:val="009B1353"/>
    <w:rsid w:val="009C22D3"/>
    <w:rsid w:val="009F76EE"/>
    <w:rsid w:val="00A95E94"/>
    <w:rsid w:val="00AA5714"/>
    <w:rsid w:val="00AA7EDA"/>
    <w:rsid w:val="00AB76C0"/>
    <w:rsid w:val="00B3720C"/>
    <w:rsid w:val="00B95BCE"/>
    <w:rsid w:val="00B963BD"/>
    <w:rsid w:val="00BE3414"/>
    <w:rsid w:val="00C005B5"/>
    <w:rsid w:val="00C45E72"/>
    <w:rsid w:val="00C90436"/>
    <w:rsid w:val="00C92443"/>
    <w:rsid w:val="00C950A2"/>
    <w:rsid w:val="00C95D0E"/>
    <w:rsid w:val="00CD067B"/>
    <w:rsid w:val="00CE15CD"/>
    <w:rsid w:val="00CF1867"/>
    <w:rsid w:val="00D0592F"/>
    <w:rsid w:val="00D37C7E"/>
    <w:rsid w:val="00D54F2D"/>
    <w:rsid w:val="00D63C12"/>
    <w:rsid w:val="00DA242E"/>
    <w:rsid w:val="00DD58F6"/>
    <w:rsid w:val="00E355D7"/>
    <w:rsid w:val="00E5002F"/>
    <w:rsid w:val="00E624EB"/>
    <w:rsid w:val="00E64C29"/>
    <w:rsid w:val="00E7748F"/>
    <w:rsid w:val="00E82A58"/>
    <w:rsid w:val="00E97DD4"/>
    <w:rsid w:val="00EB16B3"/>
    <w:rsid w:val="00ED0F26"/>
    <w:rsid w:val="00EE3548"/>
    <w:rsid w:val="00EF3712"/>
    <w:rsid w:val="00F00DF8"/>
    <w:rsid w:val="00F85494"/>
    <w:rsid w:val="00FB48F1"/>
    <w:rsid w:val="00FC1189"/>
    <w:rsid w:val="00FD71F9"/>
    <w:rsid w:val="00FF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4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95E94"/>
    <w:rPr>
      <w:kern w:val="2"/>
    </w:rPr>
  </w:style>
  <w:style w:type="paragraph" w:styleId="a5">
    <w:name w:val="footer"/>
    <w:basedOn w:val="a"/>
    <w:link w:val="a6"/>
    <w:rsid w:val="00A9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95E94"/>
    <w:rPr>
      <w:kern w:val="2"/>
    </w:rPr>
  </w:style>
  <w:style w:type="paragraph" w:styleId="a7">
    <w:name w:val="Balloon Text"/>
    <w:basedOn w:val="a"/>
    <w:link w:val="a8"/>
    <w:rsid w:val="00002A46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002A4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中國地質學會九十四年年會學生壁報比賽</dc:title>
  <dc:subject/>
  <dc:creator>地質調查所</dc:creator>
  <cp:keywords/>
  <cp:lastModifiedBy>gst1</cp:lastModifiedBy>
  <cp:revision>2</cp:revision>
  <cp:lastPrinted>2013-05-15T06:50:00Z</cp:lastPrinted>
  <dcterms:created xsi:type="dcterms:W3CDTF">2013-05-23T10:17:00Z</dcterms:created>
  <dcterms:modified xsi:type="dcterms:W3CDTF">2013-05-23T10:17:00Z</dcterms:modified>
</cp:coreProperties>
</file>